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039B" w:rsidRPr="006F039B" w:rsidRDefault="006F039B" w:rsidP="006F039B">
      <w:pPr>
        <w:pStyle w:val="rtejustify"/>
        <w:shd w:val="clear" w:color="auto" w:fill="FFFFFF"/>
        <w:spacing w:before="0" w:beforeAutospacing="0" w:after="288" w:afterAutospacing="0"/>
        <w:jc w:val="center"/>
        <w:rPr>
          <w:b/>
          <w:color w:val="FF0000"/>
          <w:sz w:val="32"/>
          <w:szCs w:val="32"/>
        </w:rPr>
      </w:pPr>
      <w:r w:rsidRPr="006F039B">
        <w:rPr>
          <w:b/>
          <w:color w:val="FF0000"/>
          <w:sz w:val="32"/>
          <w:szCs w:val="32"/>
        </w:rPr>
        <w:t>Иммунопрофилактика инфекционных болезней.</w:t>
      </w:r>
    </w:p>
    <w:p w:rsidR="006F039B" w:rsidRPr="006F039B" w:rsidRDefault="006F039B" w:rsidP="006F039B">
      <w:pPr>
        <w:pStyle w:val="rtejustify"/>
        <w:shd w:val="clear" w:color="auto" w:fill="FFFFFF"/>
        <w:spacing w:before="0" w:beforeAutospacing="0" w:after="288" w:afterAutospacing="0"/>
        <w:jc w:val="both"/>
        <w:rPr>
          <w:color w:val="4F4F4F"/>
          <w:sz w:val="28"/>
          <w:szCs w:val="28"/>
        </w:rPr>
      </w:pPr>
      <w:r>
        <w:rPr>
          <w:color w:val="4F4F4F"/>
          <w:sz w:val="28"/>
          <w:szCs w:val="28"/>
        </w:rPr>
        <w:t xml:space="preserve">  </w:t>
      </w:r>
      <w:r w:rsidRPr="006F039B">
        <w:rPr>
          <w:color w:val="4F4F4F"/>
          <w:sz w:val="28"/>
          <w:szCs w:val="28"/>
        </w:rPr>
        <w:t>Профилактические прививки против инфекционных заболеваний на сегодняшний день – наиболее эффективный и безопасный метод предупреждения возникновения данной патологии.</w:t>
      </w:r>
      <w:r w:rsidR="00193D23" w:rsidRPr="00193D23">
        <w:rPr>
          <w:noProof/>
          <w:color w:val="333333"/>
          <w:sz w:val="28"/>
          <w:szCs w:val="28"/>
        </w:rPr>
        <w:t xml:space="preserve"> </w:t>
      </w:r>
      <w:bookmarkStart w:id="0" w:name="_GoBack"/>
      <w:r w:rsidR="00193D23">
        <w:rPr>
          <w:noProof/>
          <w:color w:val="333333"/>
          <w:sz w:val="28"/>
          <w:szCs w:val="28"/>
        </w:rPr>
        <w:drawing>
          <wp:inline distT="0" distB="0" distL="0" distR="0" wp14:anchorId="69CAA77F" wp14:editId="1E8894D8">
            <wp:extent cx="5467350" cy="4181475"/>
            <wp:effectExtent l="0" t="0" r="0" b="9525"/>
            <wp:docPr id="3" name="Рисунок 3" descr="C:\Users\Господинкина\Desktop\img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img7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4429" cy="41792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6F039B" w:rsidRPr="006F039B" w:rsidRDefault="00193D23" w:rsidP="006F039B">
      <w:pPr>
        <w:pStyle w:val="rtejustify"/>
        <w:shd w:val="clear" w:color="auto" w:fill="FFFFFF"/>
        <w:spacing w:before="0" w:beforeAutospacing="0" w:after="288" w:afterAutospacing="0"/>
        <w:jc w:val="both"/>
        <w:rPr>
          <w:color w:val="4F4F4F"/>
          <w:sz w:val="28"/>
          <w:szCs w:val="28"/>
        </w:rPr>
      </w:pPr>
      <w:r>
        <w:rPr>
          <w:rStyle w:val="a3"/>
          <w:color w:val="4F4F4F"/>
          <w:sz w:val="28"/>
          <w:szCs w:val="28"/>
        </w:rPr>
        <w:t xml:space="preserve"> </w:t>
      </w:r>
      <w:r w:rsidR="00D11B28">
        <w:rPr>
          <w:noProof/>
        </w:rPr>
        <w:drawing>
          <wp:inline distT="0" distB="0" distL="0" distR="0" wp14:anchorId="540BF561" wp14:editId="69D16C2B">
            <wp:extent cx="4924425" cy="3600450"/>
            <wp:effectExtent l="0" t="0" r="9525" b="0"/>
            <wp:docPr id="2" name="Рисунок 2" descr="C:\Users\Господинкина\Desktop\slide-2 — коп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slide-2 — копия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9695" cy="36043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039B" w:rsidRPr="006F039B" w:rsidRDefault="006F039B" w:rsidP="006F039B">
      <w:pPr>
        <w:pStyle w:val="rtejustify"/>
        <w:shd w:val="clear" w:color="auto" w:fill="FFFFFF"/>
        <w:spacing w:before="0" w:beforeAutospacing="0" w:after="288" w:afterAutospacing="0"/>
        <w:jc w:val="both"/>
        <w:rPr>
          <w:color w:val="4F4F4F"/>
          <w:sz w:val="28"/>
          <w:szCs w:val="28"/>
        </w:rPr>
      </w:pPr>
      <w:r w:rsidRPr="006F039B">
        <w:rPr>
          <w:rStyle w:val="a3"/>
          <w:color w:val="4F4F4F"/>
          <w:sz w:val="28"/>
          <w:szCs w:val="28"/>
        </w:rPr>
        <w:lastRenderedPageBreak/>
        <w:t>Профилактические прививки</w:t>
      </w:r>
      <w:r w:rsidRPr="006F039B">
        <w:rPr>
          <w:rStyle w:val="a4"/>
          <w:color w:val="4F4F4F"/>
          <w:sz w:val="28"/>
          <w:szCs w:val="28"/>
        </w:rPr>
        <w:t>-</w:t>
      </w:r>
      <w:r w:rsidRPr="006F039B">
        <w:rPr>
          <w:color w:val="4F4F4F"/>
          <w:sz w:val="28"/>
          <w:szCs w:val="28"/>
        </w:rPr>
        <w:t> введение в организм человека медицинских иммунобиологических препаратов для создания специфической невосприимчивости к инфекционным болезням.</w:t>
      </w:r>
    </w:p>
    <w:p w:rsidR="006F039B" w:rsidRPr="006F039B" w:rsidRDefault="006F039B" w:rsidP="006F03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F03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Эффективность иммунопрофилактики наглядно продемонстрирована десятками лет ее практического применения. Хорошо известно, что вакцинопрофилактика является ведущим фактором уменьшения заболеваемости, ослабления тяжести клинического течения и снижение смертности заболевших, уменьшение числа осложнений у перенесших инфекционные заболевания.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</w:p>
    <w:p w:rsidR="006F039B" w:rsidRPr="006F039B" w:rsidRDefault="006F039B" w:rsidP="006F03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F03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</w:p>
    <w:p w:rsidR="006F039B" w:rsidRPr="006F039B" w:rsidRDefault="006F039B" w:rsidP="006F03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F03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Профилактические прививки являются наиболее эффективным средством в борьбе с заразными болезнями.</w:t>
      </w:r>
    </w:p>
    <w:p w:rsidR="006F039B" w:rsidRPr="006F039B" w:rsidRDefault="006F039B" w:rsidP="006F03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F03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</w:p>
    <w:p w:rsidR="006F039B" w:rsidRPr="006F039B" w:rsidRDefault="006F039B" w:rsidP="006F03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F03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Прививки обеспечивают как личное здоровье граждан, так и безопасность общества, так как направлены на борьбу против заразных болезней.</w:t>
      </w:r>
    </w:p>
    <w:p w:rsidR="006F039B" w:rsidRPr="006F039B" w:rsidRDefault="006F039B" w:rsidP="006F03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F03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</w:p>
    <w:p w:rsidR="006F039B" w:rsidRPr="006F039B" w:rsidRDefault="006F039B" w:rsidP="006F03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F03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Государственная политика в области иммунопрофилактики направлена на предупреждение, ограничение распространения и ликвидацию инфекционных болезней путем проведения профилактических прививок.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00"/>
      </w:tblGrid>
      <w:tr w:rsidR="006F039B" w:rsidRPr="006F039B" w:rsidTr="006F039B">
        <w:trPr>
          <w:tblCellSpacing w:w="0" w:type="dxa"/>
        </w:trPr>
        <w:tc>
          <w:tcPr>
            <w:tcW w:w="0" w:type="auto"/>
            <w:tcMar>
              <w:top w:w="0" w:type="dxa"/>
              <w:left w:w="45" w:type="dxa"/>
              <w:bottom w:w="0" w:type="dxa"/>
              <w:right w:w="0" w:type="dxa"/>
            </w:tcMar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55"/>
            </w:tblGrid>
            <w:tr w:rsidR="006F039B" w:rsidRPr="006F039B">
              <w:trPr>
                <w:tblCellSpacing w:w="0" w:type="dxa"/>
              </w:trPr>
              <w:tc>
                <w:tcPr>
                  <w:tcW w:w="4100" w:type="pct"/>
                  <w:hideMark/>
                </w:tcPr>
                <w:tbl>
                  <w:tblPr>
                    <w:tblW w:w="9356" w:type="dxa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356"/>
                  </w:tblGrid>
                  <w:tr w:rsidR="006F039B" w:rsidRPr="006F039B" w:rsidTr="006F039B">
                    <w:trPr>
                      <w:tblCellSpacing w:w="0" w:type="dxa"/>
                    </w:trPr>
                    <w:tc>
                      <w:tcPr>
                        <w:tcW w:w="5000" w:type="pct"/>
                        <w:hideMark/>
                      </w:tcPr>
                      <w:p w:rsidR="006F039B" w:rsidRPr="006F039B" w:rsidRDefault="006F039B" w:rsidP="006F039B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>Правовые основы государственной политики в области иммунопрофилактики, установлены Федеральным законом «Об иммунопрофилактике инфекционных болезней» № 157 – ФЗ (17 сентября 1998г). Федеральным законом определен перечень инфекций, прививки против которых включены в национальный календарь профилактических прививок: гепатит В, дифтерия, коклюш, корь, краснуха, полиомиелит, столбняк, туберкулез, эпидемический паротит, грипп, гемофильная инфекция.</w:t>
                        </w:r>
                      </w:p>
                      <w:p w:rsidR="006F039B" w:rsidRPr="006F039B" w:rsidRDefault="006F039B" w:rsidP="006F039B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> </w:t>
                        </w:r>
                      </w:p>
                      <w:p w:rsidR="006F039B" w:rsidRPr="006F039B" w:rsidRDefault="006F039B" w:rsidP="006F039B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>Федеральным законом определены права и обязанности граждан при осуществлении иммунопрофилактики.</w:t>
                        </w:r>
                      </w:p>
                      <w:p w:rsidR="006F039B" w:rsidRPr="006F039B" w:rsidRDefault="006F039B" w:rsidP="006F039B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> </w:t>
                        </w:r>
                      </w:p>
                      <w:p w:rsidR="006F039B" w:rsidRPr="006F039B" w:rsidRDefault="006F039B" w:rsidP="006F039B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color w:val="333333"/>
                            <w:sz w:val="28"/>
                            <w:szCs w:val="28"/>
                            <w:lang w:eastAsia="ru-RU"/>
                          </w:rPr>
                          <w:t>Граждане Российской Федерации имеют право на:</w:t>
                        </w:r>
                      </w:p>
                      <w:p w:rsidR="006F039B" w:rsidRPr="006F039B" w:rsidRDefault="006F039B" w:rsidP="006F039B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90" w:line="240" w:lineRule="auto"/>
                          <w:ind w:left="0" w:firstLine="0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>получение от медицинских работников полной и объективной информации о необходимости профилактических прививок, последствиях отказа от них, возможных поствакцинальных осложнениях;</w:t>
                        </w:r>
                      </w:p>
                      <w:p w:rsidR="006F039B" w:rsidRPr="006F039B" w:rsidRDefault="006F039B" w:rsidP="006F039B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90" w:line="240" w:lineRule="auto"/>
                          <w:ind w:left="0" w:firstLine="0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>выбор государственных, муниципальных или частных организаций здравоохранения либо граждан, занимающихся частной медицинской практикой;</w:t>
                        </w:r>
                      </w:p>
                      <w:p w:rsidR="006F039B" w:rsidRPr="006F039B" w:rsidRDefault="006F039B" w:rsidP="006F039B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90" w:line="240" w:lineRule="auto"/>
                          <w:ind w:left="0" w:firstLine="0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>бесплатные профилактические прививки, включенные в национальный календарь профилактических прививок в государственных и муниципальных организациях здравоохранения;</w:t>
                        </w:r>
                      </w:p>
                      <w:p w:rsidR="006F039B" w:rsidRPr="006F039B" w:rsidRDefault="006F039B" w:rsidP="006F039B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90" w:line="240" w:lineRule="auto"/>
                          <w:ind w:left="0" w:firstLine="0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 xml:space="preserve">медицинский осмотр, а при необходимости и медицинское </w:t>
                        </w: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lastRenderedPageBreak/>
                          <w:t>обследование перед профилактическими прививками, получение квалифицированной медицинской помощи в государственных и муниципальных организациях здравоохранения при возникновении поствакцинальных осложнений;</w:t>
                        </w:r>
                      </w:p>
                      <w:p w:rsidR="006F039B" w:rsidRPr="006F039B" w:rsidRDefault="006F039B" w:rsidP="006F039B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90" w:line="240" w:lineRule="auto"/>
                          <w:ind w:left="0" w:firstLine="0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>социальную поддержку при возникновении поствакцинальных осложнений;</w:t>
                        </w:r>
                      </w:p>
                      <w:p w:rsidR="006F039B" w:rsidRPr="006F039B" w:rsidRDefault="006F039B" w:rsidP="006F039B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>        </w:t>
                        </w:r>
                      </w:p>
                      <w:p w:rsidR="006F039B" w:rsidRPr="006F039B" w:rsidRDefault="006F039B" w:rsidP="006F039B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color w:val="333333"/>
                            <w:sz w:val="28"/>
                            <w:szCs w:val="28"/>
                            <w:lang w:eastAsia="ru-RU"/>
                          </w:rPr>
                          <w:t>Отсутствие профилактических прививок влечет:</w:t>
                        </w:r>
                      </w:p>
                      <w:p w:rsidR="006F039B" w:rsidRPr="006F039B" w:rsidRDefault="006F039B" w:rsidP="006F039B">
                        <w:pPr>
                          <w:numPr>
                            <w:ilvl w:val="0"/>
                            <w:numId w:val="2"/>
                          </w:numPr>
                          <w:spacing w:before="100" w:beforeAutospacing="1" w:after="90" w:line="240" w:lineRule="auto"/>
                          <w:ind w:left="0" w:firstLine="0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>запрет для граждан на выезд в страны, пребывание в которых в соответствии с международными медико-санитарными правилами либо международными договорами Российской Федерации требует конкретных профилактических прививок;</w:t>
                        </w:r>
                      </w:p>
                      <w:p w:rsidR="006F039B" w:rsidRPr="006F039B" w:rsidRDefault="006F039B" w:rsidP="006F039B">
                        <w:pPr>
                          <w:numPr>
                            <w:ilvl w:val="0"/>
                            <w:numId w:val="2"/>
                          </w:numPr>
                          <w:spacing w:before="100" w:beforeAutospacing="1" w:after="90" w:line="240" w:lineRule="auto"/>
                          <w:ind w:left="0" w:firstLine="0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>временный отказ в приеме граждан в образовательные и оздоровительные учреждения в случае возникновения массовых инфекционных заболеваний или угрозе возникновения эпидемий;</w:t>
                        </w:r>
                      </w:p>
                      <w:p w:rsidR="006F039B" w:rsidRPr="006F039B" w:rsidRDefault="006F039B" w:rsidP="006F039B">
                        <w:pPr>
                          <w:numPr>
                            <w:ilvl w:val="0"/>
                            <w:numId w:val="2"/>
                          </w:numPr>
                          <w:spacing w:before="100" w:beforeAutospacing="1" w:after="90" w:line="240" w:lineRule="auto"/>
                          <w:ind w:left="0" w:firstLine="0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>отказ в приеме граждан на работы или отстранение граждан от работы, выполнение которых связано с высоким риском заболевания инфекционными болезнями. Перечень работ, выполнение которых требует обязательного проведения прививок, устанавливается уполномоченным Правительством федеральным органом исполнительной власти.</w:t>
                        </w:r>
                      </w:p>
                      <w:p w:rsidR="006F039B" w:rsidRPr="006F039B" w:rsidRDefault="006F039B" w:rsidP="006F039B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t> </w:t>
                        </w:r>
                      </w:p>
                      <w:p w:rsidR="006F039B" w:rsidRPr="006F039B" w:rsidRDefault="006F039B" w:rsidP="006F039B">
                        <w:pPr>
                          <w:spacing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color w:val="FF0000"/>
                            <w:sz w:val="28"/>
                            <w:szCs w:val="28"/>
                            <w:lang w:eastAsia="ru-RU"/>
                          </w:rPr>
                          <w:t>Необходимо помнить: чем больше людей вакцинировано, тем выше коллективный иммунитет и барьер для инфекционных заболеваний. Победить инфекции можно, если вакцинацией будет охвачено всё население.</w:t>
                        </w:r>
                      </w:p>
                      <w:tbl>
                        <w:tblPr>
                          <w:tblW w:w="0" w:type="auto"/>
                          <w:tblCellSpacing w:w="0" w:type="dxa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6"/>
                        </w:tblGrid>
                        <w:tr w:rsidR="006F039B" w:rsidRPr="006F039B" w:rsidTr="006F039B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:rsidR="006F039B" w:rsidRPr="006F039B" w:rsidRDefault="006F039B" w:rsidP="006F039B">
                              <w:pPr>
                                <w:spacing w:before="375" w:after="0" w:line="240" w:lineRule="auto"/>
                                <w:jc w:val="both"/>
                                <w:rPr>
                                  <w:rFonts w:ascii="Times New Roman" w:eastAsia="Times New Roman" w:hAnsi="Times New Roman" w:cs="Times New Roman"/>
                                  <w:sz w:val="28"/>
                                  <w:szCs w:val="28"/>
                                  <w:lang w:eastAsia="ru-RU"/>
                                </w:rPr>
                              </w:pPr>
                            </w:p>
                          </w:tc>
                        </w:tr>
                      </w:tbl>
                      <w:p w:rsidR="006F039B" w:rsidRPr="006F039B" w:rsidRDefault="006F039B" w:rsidP="006F039B">
                        <w:pPr>
                          <w:spacing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</w:pPr>
                        <w:r w:rsidRPr="006F039B">
                          <w:rPr>
                            <w:rFonts w:ascii="Times New Roman" w:eastAsia="Times New Roman" w:hAnsi="Times New Roman" w:cs="Times New Roman"/>
                            <w:color w:val="333333"/>
                            <w:sz w:val="28"/>
                            <w:szCs w:val="28"/>
                            <w:lang w:eastAsia="ru-RU"/>
                          </w:rPr>
                          <w:br/>
                          <w:t xml:space="preserve"> </w:t>
                        </w:r>
                      </w:p>
                    </w:tc>
                  </w:tr>
                </w:tbl>
                <w:p w:rsidR="006F039B" w:rsidRPr="006F039B" w:rsidRDefault="006F039B" w:rsidP="006F039B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vanish/>
                      <w:color w:val="333333"/>
                      <w:sz w:val="28"/>
                      <w:szCs w:val="28"/>
                      <w:lang w:eastAsia="ru-RU"/>
                    </w:rPr>
                  </w:pPr>
                </w:p>
                <w:p w:rsidR="006F039B" w:rsidRPr="006F039B" w:rsidRDefault="006F039B" w:rsidP="006F039B">
                  <w:pPr>
                    <w:spacing w:after="60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333333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6F039B" w:rsidRPr="006F039B" w:rsidRDefault="006F039B" w:rsidP="006F03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074F46" w:rsidRDefault="00074F46"/>
    <w:sectPr w:rsidR="00074F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CF2BDE"/>
    <w:multiLevelType w:val="multilevel"/>
    <w:tmpl w:val="2174DC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4AE787C"/>
    <w:multiLevelType w:val="multilevel"/>
    <w:tmpl w:val="1DC44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761"/>
    <w:rsid w:val="00074F46"/>
    <w:rsid w:val="00193D23"/>
    <w:rsid w:val="0040647F"/>
    <w:rsid w:val="00564761"/>
    <w:rsid w:val="006F039B"/>
    <w:rsid w:val="00D11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9A049D9-B251-4243-9A70-7832FBDA7B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justify">
    <w:name w:val="rtejustify"/>
    <w:basedOn w:val="a"/>
    <w:rsid w:val="006F03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6F039B"/>
    <w:rPr>
      <w:b/>
      <w:bCs/>
    </w:rPr>
  </w:style>
  <w:style w:type="character" w:styleId="a4">
    <w:name w:val="Emphasis"/>
    <w:basedOn w:val="a0"/>
    <w:uiPriority w:val="20"/>
    <w:qFormat/>
    <w:rsid w:val="006F039B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D11B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11B2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865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531865">
          <w:marLeft w:val="0"/>
          <w:marRight w:val="0"/>
          <w:marTop w:val="33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960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267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01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568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500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571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056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0700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715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5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526</Words>
  <Characters>2999</Characters>
  <Application>Microsoft Office Word</Application>
  <DocSecurity>0</DocSecurity>
  <Lines>24</Lines>
  <Paragraphs>7</Paragraphs>
  <ScaleCrop>false</ScaleCrop>
  <Company/>
  <LinksUpToDate>false</LinksUpToDate>
  <CharactersWithSpaces>3518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Пользователь Windows</cp:lastModifiedBy>
  <cp:revision>9</cp:revision>
  <dcterms:created xsi:type="dcterms:W3CDTF">2021-04-27T06:16:00Z</dcterms:created>
  <dcterms:modified xsi:type="dcterms:W3CDTF">2021-04-27T13:39:00Z</dcterms:modified>
</cp:coreProperties>
</file>